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119 vom 29. Oktober 2018</w:t>
      </w:r>
    </w:p>
    <w:p>
      <w:r>
        <w:t>SZ Gerichte, 2018-10-29, DE</w:t>
      </w:r>
    </w:p>
    <w:p>
      <w:r>
        <w:rPr>
          <w:b/>
        </w:rPr>
        <w:t xml:space="preserve">Quelle: </w:t>
      </w:r>
      <w:r>
        <w:t>https://mcp.opencaselaw.ch/entscheid/sz_gerichte_BEK 2018 119</w:t>
      </w:r>
    </w:p>
    <w:p>
      <w:r>
        <w:t>FR: SZ_GERICHTE BEK 2018 119 du 29 octobre 2018</w:t>
      </w:r>
    </w:p>
    <w:p>
      <w:r>
        <w:t>IT: SZ_GERICHTE BEK 2018 119 del 29 ottobre 2018</w:t>
      </w:r>
    </w:p>
    <w:p>
      <w:pPr>
        <w:pStyle w:val="Heading2"/>
      </w:pPr>
      <w:r>
        <w:t>Regeste</w:t>
      </w:r>
    </w:p>
    <w:p>
      <w:r>
        <w:t>Aufsichtsanzeige, Eintragung Betreibungskreis im Handelsregister | SchKG-Beschwerde</w:t>
      </w:r>
    </w:p>
    <w:p>
      <w:pPr>
        <w:pStyle w:val="Heading2"/>
      </w:pPr>
      <w:r>
        <w:t>Erwägungen</w:t>
      </w:r>
    </w:p>
    <w:p>
      <w:r>
        <w:rPr>
          <w:b/>
        </w:rPr>
        <w:t>E. 1</w:t>
      </w:r>
    </w:p>
    <w:p>
      <w:r>
        <w:t>Mit ausdrücklich als „Beschwerde gem. Art. 17 Abs. 1“ bezeichneter Eingabe vom 5. Juli 2018 stellte die Beschwerdeführerin der unteren Auf- sichtsbehörde den Antrag, den Betreibungskreis Altendorf Lachen zu ver- pflichten, sich als einfache Gesellschaft im Handelsregister einzutragen (Vi-act. 1). Am 12. Juli 2018 entschied der Vorderrichter, mangels anfechtba- rer Verfügung auf die Beschwerde nicht einzutreten und auferlegte der Be- schwerdeführerin Verfahrenskosten von Fr. 200.00. Dagegen beschwert sich die Beschwerdeführerin beim Kantonsgericht als oberer Aufsichtsbehörde. Sie beantragt, die angefochtene Verfügung aufzuheben und ihr das Geschäfts- führungsprotokoll gemäss Art. 14 Abs. 1 SchKG offenzulegen. Eventual seien bloss die Verfahrenskosten zu erlassen.</w:t>
      </w:r>
    </w:p>
    <w:p>
      <w:r>
        <w:rPr>
          <w:b/>
        </w:rPr>
        <w:t>E. 2</w:t>
      </w:r>
    </w:p>
    <w:p>
      <w:r>
        <w:t>Die Beschwerdeführerin setzt sich mit der Begründung des angefochte- nen Entscheids, womit mangels anfechtbarer Verfügung auf die ausdrücklich als Beschwerde bezeichnete und mit Beschwerdegründen nach Art. 17 Abs. 1 SchKG begründete Eingabe der Beschwerdeführerin (vgl. Vi-act. 1) nicht ein- getreten wurde, nicht auseinander. Insoweit ist daher auf die Beschwerde an die obere Aufsichtsbehörde nicht einzutreten. Von Amtes wegen stellen die Aufsichtsbehörden im Beschwerdeverfahren den Sachverhalt nur dann fest (Art. 20 Abs. 2 Ziff. 2 SchKG), wenn sie, was vorliegend nicht der Fall ist, auf Beschwerden eintreten. Ebenso wenig setzt sich die Beschwerdeführerin mit dem aus der Begründung der angefochtenen Verfügung ersichtlichen Grund für die Kostenauflage auseinander, nämlich dass ihr schon mehrfach darge- legt wurde, mit Beschwerde seien bloss individuell-konkrete, das Vollstre- ckungsverfahren weiterführende Anordnungen, aber nicht die allgemeine Amtsführung anfechtbar (vgl. dazu etwa auch BGer 5A_97/2013 vom 26. März 2014 E. 2). Deshalb ist auf die Beschwerde auch im Eventualpunkt der Kos- tenauflage nicht einzutreten. Nicht einzugehen ist schliesslich auf den erstin- stanzlich nicht gestellten und unbehandelten Antrag, das Protokoll über die</w:t>
      </w:r>
    </w:p>
    <w:p>
      <w:r>
        <w:t>Kantonsgericht Schwyz 3 alljährliche Geschäftsprüfung im Sinne von Art. 14 Abs. 1 SchKG offenzule- gen, wobei auch dieses Anliegen kein beschwerdetauglicher Gegenstand von Beschwerdeverfahren nach Art. 17 ff. SchKG ist.</w:t>
      </w:r>
    </w:p>
    <w:p>
      <w:r>
        <w:rPr>
          <w:b/>
        </w:rPr>
        <w:t>E. 3</w:t>
      </w:r>
    </w:p>
    <w:p>
      <w:r>
        <w:t>Im Übrigen besteht ausserhalb des Beschwerdeverfahrens kein Anlass, aufsichtsrechtlich einzuschreiten. Der Betreibungskreis Altendorf Lachen ist das zuständige Betreibungsamt (Art. 2 SchKG und § 1 EGzSchKG). Es han- delt sich nicht um ein privates Unternehmen, das nach Art. 36 HRegV ein- tragspflichtig sein könnte, und seine Tätigkeit wird durch die Aufsicht überprüft (Art. 13 Abs. 1 SchKG i.V.m. §§ 10 f. EGzSchKG; vgl. etwa Rechenschaftsbe- richt des Kantonsgerichts 2017 S. 9). Dass der Vorderrichter in dieser Hinsicht der Beschwerdeführerin keinen begründeten Entscheid eröffnete, ist mangels entsprechender Ansprüche (vgl. Emmel bzw. Staehelin, BSK, Art. 13 SchKG, 2. A. 2010 N 13 bzw. Ergänzungsband ad N 13 lit. a und b; BEK 2014 169 vom 12. Dezember 2014 mit Hinweisen) nicht zu beanstanden.</w:t>
      </w:r>
    </w:p>
    <w:p>
      <w:r>
        <w:rPr>
          <w:b/>
        </w:rPr>
        <w:t>E. 4</w:t>
      </w:r>
    </w:p>
    <w:p>
      <w:r>
        <w:t>Auf die Beschwerde ist mithin nicht einzutreten. Ob und unter welchen Voraussetzungen sich die kantonale Aufsichtsbehörde mit dem Ersuchen des Beschwerdeführers hätte befassen müssen, kann dem Bundesgericht mit der Beschwerde in Zivilsachen zur Prüfung vorgelegt werden (BGer 5A_97/2013 vom 26. März 2014 E. 1.1). Die Anfechtbarkeit des vorliegenden Entscheids überprüft allenfalls das Bundesgericht (etwa BGE 140 III 644 E. 2.1);-</w:t>
      </w:r>
    </w:p>
    <w:p>
      <w:r>
        <w:t>Kantonsgericht Schwyz 4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